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4D80" w14:textId="77777777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</w:p>
    <w:p w14:paraId="1CE4DA87" w14:textId="77777777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  <w:r w:rsidRPr="00E5090F">
        <w:rPr>
          <w:rFonts w:asciiTheme="minorHAnsi" w:hAnsiTheme="minorHAnsi" w:cstheme="minorHAnsi"/>
          <w:szCs w:val="22"/>
        </w:rPr>
        <w:t xml:space="preserve">Ships Name:_____________________                                                Safety Officer Name &amp; Signature:_____________________                                   </w:t>
      </w:r>
    </w:p>
    <w:p w14:paraId="12A03B45" w14:textId="77777777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</w:p>
    <w:p w14:paraId="3F0A6964" w14:textId="77777777" w:rsidR="00035465" w:rsidRDefault="00E5090F" w:rsidP="00E5090F">
      <w:pPr>
        <w:rPr>
          <w:rFonts w:asciiTheme="minorHAnsi" w:hAnsiTheme="minorHAnsi" w:cstheme="minorHAnsi"/>
          <w:i/>
          <w:szCs w:val="22"/>
        </w:rPr>
      </w:pPr>
      <w:r w:rsidRPr="00E5090F">
        <w:rPr>
          <w:rFonts w:asciiTheme="minorHAnsi" w:hAnsiTheme="minorHAnsi" w:cstheme="minorHAnsi"/>
          <w:i/>
          <w:szCs w:val="22"/>
        </w:rPr>
        <w:t>The Safety Officer is to inspect all areas of the vessel on a regular basis. Checks are done in conjunction with the weekly, monthly and periodic checks required by the SSTRB, covering the whole vessel on a monthly basis. Identify any hazards and potential hazards to health, safety and the environment.</w:t>
      </w:r>
    </w:p>
    <w:p w14:paraId="280E91D2" w14:textId="54A0FCAD" w:rsidR="00E5090F" w:rsidRPr="00E5090F" w:rsidRDefault="00E5090F" w:rsidP="00E5090F">
      <w:pPr>
        <w:rPr>
          <w:rFonts w:asciiTheme="minorHAnsi" w:hAnsiTheme="minorHAnsi" w:cstheme="minorHAnsi"/>
          <w:i/>
          <w:szCs w:val="22"/>
        </w:rPr>
      </w:pPr>
      <w:r w:rsidRPr="00E5090F">
        <w:rPr>
          <w:rFonts w:asciiTheme="minorHAnsi" w:hAnsiTheme="minorHAnsi" w:cstheme="minorHAnsi"/>
          <w:i/>
          <w:szCs w:val="22"/>
        </w:rPr>
        <w:t xml:space="preserve"> 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3153"/>
        <w:gridCol w:w="2125"/>
        <w:gridCol w:w="3403"/>
        <w:gridCol w:w="2833"/>
        <w:gridCol w:w="2491"/>
      </w:tblGrid>
      <w:tr w:rsidR="00E5090F" w:rsidRPr="00E5090F" w14:paraId="077808DE" w14:textId="77777777" w:rsidTr="003E7977">
        <w:trPr>
          <w:gridAfter w:val="1"/>
          <w:wAfter w:w="817" w:type="pct"/>
          <w:trHeight w:val="340"/>
        </w:trPr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1FCF14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FC09E95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7" w:type="pct"/>
            <w:tcBorders>
              <w:top w:val="nil"/>
              <w:left w:val="nil"/>
            </w:tcBorders>
            <w:shd w:val="clear" w:color="auto" w:fill="auto"/>
          </w:tcPr>
          <w:p w14:paraId="4B90B50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45" w:type="pct"/>
            <w:gridSpan w:val="2"/>
            <w:shd w:val="clear" w:color="auto" w:fill="auto"/>
          </w:tcPr>
          <w:p w14:paraId="097D09BD" w14:textId="77777777" w:rsidR="00E5090F" w:rsidRPr="00E5090F" w:rsidRDefault="00E5090F" w:rsidP="00DB3134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5090F">
              <w:rPr>
                <w:rFonts w:asciiTheme="minorHAnsi" w:hAnsiTheme="minorHAnsi" w:cstheme="minorHAnsi"/>
                <w:b/>
                <w:szCs w:val="22"/>
              </w:rPr>
              <w:t>MONTH:</w:t>
            </w:r>
          </w:p>
          <w:p w14:paraId="1CEB3C6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08BBD6FC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22F8E5E5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Date</w:t>
            </w:r>
          </w:p>
        </w:tc>
        <w:tc>
          <w:tcPr>
            <w:tcW w:w="1034" w:type="pct"/>
            <w:shd w:val="clear" w:color="auto" w:fill="auto"/>
          </w:tcPr>
          <w:p w14:paraId="41985357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Areas inspected</w:t>
            </w:r>
          </w:p>
        </w:tc>
        <w:tc>
          <w:tcPr>
            <w:tcW w:w="697" w:type="pct"/>
            <w:shd w:val="clear" w:color="auto" w:fill="auto"/>
          </w:tcPr>
          <w:p w14:paraId="0BC1FF95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Cleanliness / lighting</w:t>
            </w:r>
          </w:p>
        </w:tc>
        <w:tc>
          <w:tcPr>
            <w:tcW w:w="1116" w:type="pct"/>
            <w:shd w:val="clear" w:color="auto" w:fill="auto"/>
          </w:tcPr>
          <w:p w14:paraId="2C76BBD7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Objects properly secured, particularly heavy objects /</w:t>
            </w:r>
          </w:p>
          <w:p w14:paraId="6210F03C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Hazards properly guarded/warning signs displayed.</w:t>
            </w:r>
          </w:p>
        </w:tc>
        <w:tc>
          <w:tcPr>
            <w:tcW w:w="929" w:type="pct"/>
            <w:shd w:val="clear" w:color="auto" w:fill="auto"/>
          </w:tcPr>
          <w:p w14:paraId="3EDD126D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Condition of safety equipment</w:t>
            </w:r>
          </w:p>
          <w:p w14:paraId="4218B744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493B731C" w14:textId="77777777" w:rsidR="00E5090F" w:rsidRPr="007E75F4" w:rsidRDefault="00E5090F" w:rsidP="00DB313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E75F4">
              <w:rPr>
                <w:rFonts w:asciiTheme="minorHAnsi" w:hAnsiTheme="minorHAnsi" w:cstheme="minorHAnsi"/>
                <w:b/>
                <w:bCs/>
                <w:szCs w:val="22"/>
              </w:rPr>
              <w:t>Other</w:t>
            </w:r>
          </w:p>
        </w:tc>
      </w:tr>
      <w:tr w:rsidR="00E5090F" w:rsidRPr="00E5090F" w14:paraId="2A7B9499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293344E9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7CF84D67" w14:textId="265975FF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Bridge &amp; accommodations</w:t>
            </w:r>
          </w:p>
        </w:tc>
        <w:tc>
          <w:tcPr>
            <w:tcW w:w="697" w:type="pct"/>
            <w:shd w:val="clear" w:color="auto" w:fill="auto"/>
          </w:tcPr>
          <w:p w14:paraId="5CBE5FB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0E6A5CD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2177DBBA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0E35369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370BEECC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62007A56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1A0E719A" w14:textId="09D40892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Galley &amp; cold rooms &amp; dry stores</w:t>
            </w:r>
          </w:p>
        </w:tc>
        <w:tc>
          <w:tcPr>
            <w:tcW w:w="697" w:type="pct"/>
            <w:shd w:val="clear" w:color="auto" w:fill="auto"/>
          </w:tcPr>
          <w:p w14:paraId="3728E67B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371EC5BD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3294C152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0FC9429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53A8B9FA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060C6C05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6EF3D19F" w14:textId="511090E0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Engine Compartment</w:t>
            </w:r>
          </w:p>
        </w:tc>
        <w:tc>
          <w:tcPr>
            <w:tcW w:w="697" w:type="pct"/>
            <w:shd w:val="clear" w:color="auto" w:fill="auto"/>
          </w:tcPr>
          <w:p w14:paraId="1ABDABFD" w14:textId="77777777" w:rsidR="00E5090F" w:rsidRPr="00E5090F" w:rsidRDefault="00E5090F" w:rsidP="00DB3134">
            <w:pPr>
              <w:pStyle w:val="Form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797BB9AF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1A8F784C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0D06A9B2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28F76044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0AF37B06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13BE8718" w14:textId="6B870701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Steering Gear Room</w:t>
            </w:r>
          </w:p>
        </w:tc>
        <w:tc>
          <w:tcPr>
            <w:tcW w:w="697" w:type="pct"/>
            <w:shd w:val="clear" w:color="auto" w:fill="auto"/>
          </w:tcPr>
          <w:p w14:paraId="0F51631D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4053F646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701BB1BF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717ECFD0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2AC7B21A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3534D45D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46C3CE7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Accommodations external decks</w:t>
            </w:r>
          </w:p>
        </w:tc>
        <w:tc>
          <w:tcPr>
            <w:tcW w:w="697" w:type="pct"/>
            <w:shd w:val="clear" w:color="auto" w:fill="auto"/>
          </w:tcPr>
          <w:p w14:paraId="60D3E35F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3BC6AC4C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4FCCB1F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7AD3CF6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6DD29E8F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3E23B98E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396ED53C" w14:textId="6A2C9DB6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Main deck area &amp; lockers</w:t>
            </w:r>
          </w:p>
        </w:tc>
        <w:tc>
          <w:tcPr>
            <w:tcW w:w="697" w:type="pct"/>
            <w:shd w:val="clear" w:color="auto" w:fill="auto"/>
          </w:tcPr>
          <w:p w14:paraId="6BF72C0C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0461AC9E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3227DE60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3E8ACC76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3A2D03D5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2D4E94F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532C9D35" w14:textId="4CAB5098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Fore deck area &amp; fore castle</w:t>
            </w:r>
          </w:p>
        </w:tc>
        <w:tc>
          <w:tcPr>
            <w:tcW w:w="697" w:type="pct"/>
            <w:shd w:val="clear" w:color="auto" w:fill="auto"/>
          </w:tcPr>
          <w:p w14:paraId="7197EE3D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6C9BA14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298627A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1AAB56C8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0788AE38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45A95C1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17F3B206" w14:textId="633FAC43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Poop deck area &amp; lockers</w:t>
            </w:r>
          </w:p>
        </w:tc>
        <w:tc>
          <w:tcPr>
            <w:tcW w:w="697" w:type="pct"/>
            <w:shd w:val="clear" w:color="auto" w:fill="auto"/>
          </w:tcPr>
          <w:p w14:paraId="7B01536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7CE8FA8B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10E090D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1220988A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51DF23B2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219043C8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  <w:p w14:paraId="3685144B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2A684369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Cargo spaces (when applicable): hold spaces / pumprooms / etc.</w:t>
            </w:r>
          </w:p>
        </w:tc>
        <w:tc>
          <w:tcPr>
            <w:tcW w:w="697" w:type="pct"/>
            <w:shd w:val="clear" w:color="auto" w:fill="auto"/>
          </w:tcPr>
          <w:p w14:paraId="7CEED587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718299B2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3A4F3308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0B658D0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090F" w:rsidRPr="00E5090F" w14:paraId="4BE7CC6C" w14:textId="77777777" w:rsidTr="003E7977">
        <w:trPr>
          <w:trHeight w:val="340"/>
        </w:trPr>
        <w:tc>
          <w:tcPr>
            <w:tcW w:w="407" w:type="pct"/>
            <w:shd w:val="clear" w:color="auto" w:fill="auto"/>
          </w:tcPr>
          <w:p w14:paraId="786956AD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34" w:type="pct"/>
            <w:shd w:val="clear" w:color="auto" w:fill="auto"/>
          </w:tcPr>
          <w:p w14:paraId="7C2F2414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  <w:r w:rsidRPr="00E5090F">
              <w:rPr>
                <w:rFonts w:asciiTheme="minorHAnsi" w:hAnsiTheme="minorHAnsi" w:cstheme="minorHAnsi"/>
                <w:szCs w:val="22"/>
              </w:rPr>
              <w:t>General Hazard Hunt.</w:t>
            </w:r>
          </w:p>
        </w:tc>
        <w:tc>
          <w:tcPr>
            <w:tcW w:w="697" w:type="pct"/>
            <w:shd w:val="clear" w:color="auto" w:fill="auto"/>
          </w:tcPr>
          <w:p w14:paraId="37880F93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6" w:type="pct"/>
            <w:shd w:val="clear" w:color="auto" w:fill="auto"/>
          </w:tcPr>
          <w:p w14:paraId="79CA3B10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29" w:type="pct"/>
            <w:shd w:val="clear" w:color="auto" w:fill="auto"/>
          </w:tcPr>
          <w:p w14:paraId="5E48CBA6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17" w:type="pct"/>
            <w:shd w:val="clear" w:color="auto" w:fill="auto"/>
          </w:tcPr>
          <w:p w14:paraId="29B97C71" w14:textId="77777777" w:rsidR="00E5090F" w:rsidRPr="00E5090F" w:rsidRDefault="00E5090F" w:rsidP="00DB313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69A2F1E" w14:textId="77777777" w:rsidR="00E5090F" w:rsidRDefault="00E5090F" w:rsidP="00E5090F">
      <w:pPr>
        <w:rPr>
          <w:rFonts w:asciiTheme="minorHAnsi" w:hAnsiTheme="minorHAnsi" w:cstheme="minorHAnsi"/>
          <w:szCs w:val="22"/>
        </w:rPr>
      </w:pPr>
    </w:p>
    <w:p w14:paraId="775026D0" w14:textId="77777777" w:rsidR="00035465" w:rsidRDefault="00035465" w:rsidP="00E5090F">
      <w:pPr>
        <w:rPr>
          <w:rFonts w:asciiTheme="minorHAnsi" w:hAnsiTheme="minorHAnsi" w:cstheme="minorHAnsi"/>
          <w:szCs w:val="22"/>
        </w:rPr>
      </w:pPr>
    </w:p>
    <w:p w14:paraId="340E4A3F" w14:textId="77777777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</w:p>
    <w:p w14:paraId="23431D25" w14:textId="1F933E82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  <w:r w:rsidRPr="00E5090F">
        <w:rPr>
          <w:rFonts w:asciiTheme="minorHAnsi" w:hAnsiTheme="minorHAnsi" w:cstheme="minorHAnsi"/>
          <w:szCs w:val="22"/>
        </w:rPr>
        <w:t>Signed____________________</w:t>
      </w:r>
      <w:r w:rsidR="007E75F4">
        <w:rPr>
          <w:rFonts w:asciiTheme="minorHAnsi" w:hAnsiTheme="minorHAnsi" w:cstheme="minorHAnsi"/>
          <w:szCs w:val="22"/>
        </w:rPr>
        <w:t xml:space="preserve">           </w:t>
      </w:r>
      <w:r w:rsidRPr="00E5090F">
        <w:rPr>
          <w:rFonts w:asciiTheme="minorHAnsi" w:hAnsiTheme="minorHAnsi" w:cstheme="minorHAnsi"/>
          <w:szCs w:val="22"/>
        </w:rPr>
        <w:t>Master</w:t>
      </w:r>
      <w:r w:rsidRPr="00E5090F">
        <w:rPr>
          <w:rFonts w:asciiTheme="minorHAnsi" w:hAnsiTheme="minorHAnsi" w:cstheme="minorHAnsi"/>
          <w:szCs w:val="22"/>
        </w:rPr>
        <w:tab/>
      </w:r>
      <w:r w:rsidRPr="00E5090F">
        <w:rPr>
          <w:rFonts w:asciiTheme="minorHAnsi" w:hAnsiTheme="minorHAnsi" w:cstheme="minorHAnsi"/>
          <w:szCs w:val="22"/>
        </w:rPr>
        <w:tab/>
      </w:r>
      <w:r w:rsidRPr="00E5090F">
        <w:rPr>
          <w:rFonts w:asciiTheme="minorHAnsi" w:hAnsiTheme="minorHAnsi" w:cstheme="minorHAnsi"/>
          <w:szCs w:val="22"/>
        </w:rPr>
        <w:tab/>
      </w:r>
      <w:r w:rsidRPr="00E5090F">
        <w:rPr>
          <w:rFonts w:asciiTheme="minorHAnsi" w:hAnsiTheme="minorHAnsi" w:cstheme="minorHAnsi"/>
          <w:szCs w:val="22"/>
        </w:rPr>
        <w:tab/>
      </w:r>
      <w:r w:rsidRPr="00E5090F">
        <w:rPr>
          <w:rFonts w:asciiTheme="minorHAnsi" w:hAnsiTheme="minorHAnsi" w:cstheme="minorHAnsi"/>
          <w:szCs w:val="22"/>
        </w:rPr>
        <w:tab/>
      </w:r>
      <w:r w:rsidRPr="00E5090F">
        <w:rPr>
          <w:rFonts w:asciiTheme="minorHAnsi" w:hAnsiTheme="minorHAnsi" w:cstheme="minorHAnsi"/>
          <w:szCs w:val="22"/>
        </w:rPr>
        <w:tab/>
      </w:r>
    </w:p>
    <w:p w14:paraId="5240A7EF" w14:textId="77777777" w:rsidR="00E5090F" w:rsidRPr="00E5090F" w:rsidRDefault="00E5090F" w:rsidP="00E5090F">
      <w:pPr>
        <w:rPr>
          <w:rFonts w:asciiTheme="minorHAnsi" w:hAnsiTheme="minorHAnsi" w:cstheme="minorHAnsi"/>
          <w:szCs w:val="22"/>
        </w:rPr>
      </w:pPr>
    </w:p>
    <w:sectPr w:rsidR="00E5090F" w:rsidRPr="00E5090F" w:rsidSect="00035465">
      <w:headerReference w:type="default" r:id="rId11"/>
      <w:footerReference w:type="default" r:id="rId12"/>
      <w:pgSz w:w="16840" w:h="11907" w:orient="landscape" w:code="9"/>
      <w:pgMar w:top="1134" w:right="1134" w:bottom="851" w:left="1134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C329" w14:textId="77777777" w:rsidR="00A55275" w:rsidRDefault="00A55275">
      <w:r>
        <w:separator/>
      </w:r>
    </w:p>
  </w:endnote>
  <w:endnote w:type="continuationSeparator" w:id="0">
    <w:p w14:paraId="7CA471B4" w14:textId="77777777" w:rsidR="00A55275" w:rsidRDefault="00A5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4230" w14:textId="6728952E" w:rsidR="0090067B" w:rsidRDefault="0090067B" w:rsidP="0090067B">
    <w:pPr>
      <w:tabs>
        <w:tab w:val="left" w:pos="1313"/>
      </w:tabs>
    </w:pPr>
    <w:bookmarkStart w:id="2" w:name="_Hlk154137468"/>
    <w:bookmarkStart w:id="3" w:name="_Hlk155341394"/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r>
      <w:rPr>
        <w:rFonts w:ascii="Cambria" w:hAnsi="Cambria"/>
      </w:rPr>
      <w:tab/>
    </w:r>
    <w:bookmarkStart w:id="4" w:name="_Hlk154137432"/>
    <w:r>
      <w:rPr>
        <w:rFonts w:ascii="Cambria" w:hAnsi="Cambria"/>
      </w:rPr>
      <w:tab/>
    </w:r>
    <w:bookmarkStart w:id="5" w:name="_Hlk154134619"/>
    <w:r>
      <w:rPr>
        <w:rFonts w:ascii="Cambria" w:hAnsi="Cambria"/>
      </w:rPr>
      <w:t xml:space="preserve">                                                                                    </w:t>
    </w:r>
    <w:bookmarkEnd w:id="4"/>
  </w:p>
  <w:bookmarkEnd w:id="2"/>
  <w:bookmarkEnd w:id="3"/>
  <w:bookmarkEnd w:id="5"/>
  <w:p w14:paraId="562AC34B" w14:textId="36ABFF86" w:rsidR="00077AD5" w:rsidRPr="0090067B" w:rsidRDefault="0090067B" w:rsidP="0090067B">
    <w:pPr>
      <w:pStyle w:val="Footer"/>
      <w:rPr>
        <w:bCs/>
      </w:rPr>
    </w:pPr>
    <w:r w:rsidRPr="0090067B">
      <w:rPr>
        <w:rStyle w:val="PageNumber"/>
        <w:rFonts w:ascii="Tahoma" w:hAnsi="Tahoma" w:cs="Tahoma"/>
        <w:bCs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797ED" w14:textId="77777777" w:rsidR="00A55275" w:rsidRDefault="00A55275">
      <w:r>
        <w:separator/>
      </w:r>
    </w:p>
  </w:footnote>
  <w:footnote w:type="continuationSeparator" w:id="0">
    <w:p w14:paraId="1DB002BF" w14:textId="77777777" w:rsidR="00A55275" w:rsidRDefault="00A5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033A" w14:textId="77777777" w:rsidR="00035465" w:rsidRDefault="0090067B" w:rsidP="00035465">
    <w:pPr>
      <w:pStyle w:val="Header"/>
      <w:tabs>
        <w:tab w:val="left" w:pos="5325"/>
      </w:tabs>
      <w:ind w:right="-302"/>
      <w:rPr>
        <w:lang w:val="pl-PL"/>
      </w:rPr>
    </w:pPr>
    <w:bookmarkStart w:id="0" w:name="_Hlk149117492"/>
    <w:bookmarkStart w:id="1" w:name="_Hlk155185414"/>
    <w:r>
      <w:rPr>
        <w:lang w:val="pl-PL"/>
      </w:rPr>
      <w:t xml:space="preserve">      </w:t>
    </w:r>
  </w:p>
  <w:tbl>
    <w:tblPr>
      <w:tblW w:w="15310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01"/>
      <w:gridCol w:w="11808"/>
      <w:gridCol w:w="1701"/>
    </w:tblGrid>
    <w:tr w:rsidR="00035465" w14:paraId="16F18D28" w14:textId="77777777" w:rsidTr="00035465">
      <w:trPr>
        <w:cantSplit/>
        <w:trHeight w:val="136"/>
      </w:trPr>
      <w:tc>
        <w:tcPr>
          <w:tcW w:w="180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F83B3AA" w14:textId="3B12154B" w:rsidR="00035465" w:rsidRPr="007A0347" w:rsidRDefault="00035465" w:rsidP="00035465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HSSEQ-30</w:t>
          </w:r>
        </w:p>
      </w:tc>
      <w:tc>
        <w:tcPr>
          <w:tcW w:w="1180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A907AAA" w14:textId="77777777" w:rsidR="00035465" w:rsidRDefault="00035465" w:rsidP="00035465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7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3BEB9FB" w14:textId="2993B0D2" w:rsidR="00035465" w:rsidRDefault="00035465" w:rsidP="00035465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HSSEQ-30</w:t>
          </w:r>
        </w:p>
      </w:tc>
    </w:tr>
    <w:tr w:rsidR="00035465" w14:paraId="02ECF11C" w14:textId="77777777" w:rsidTr="00035465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BC0E922" w14:textId="77777777" w:rsidR="00035465" w:rsidRDefault="00035465" w:rsidP="0003546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8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2BCA0A2" w14:textId="77777777" w:rsidR="00035465" w:rsidRDefault="00035465" w:rsidP="00035465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96B342D" w14:textId="77777777" w:rsidR="00035465" w:rsidRPr="000C678F" w:rsidRDefault="00035465" w:rsidP="00035465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0BD8D93" w14:textId="77777777" w:rsidR="00035465" w:rsidRDefault="00035465" w:rsidP="00035465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035465" w14:paraId="35ED9C68" w14:textId="77777777" w:rsidTr="00035465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EA7532" w14:textId="77777777" w:rsidR="00035465" w:rsidRDefault="00035465" w:rsidP="0003546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8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B9EE313" w14:textId="5494F4A8" w:rsidR="00035465" w:rsidRDefault="00035465" w:rsidP="0003546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Monthly Safety Inspection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97A54AE" w14:textId="77777777" w:rsidR="00035465" w:rsidRDefault="00035465" w:rsidP="0003546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0F4598" w14:textId="77777777" w:rsidR="00035465" w:rsidRDefault="00035465" w:rsidP="00035465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35465" w14:paraId="7FD3944D" w14:textId="77777777" w:rsidTr="00035465">
      <w:trPr>
        <w:cantSplit/>
        <w:trHeight w:val="31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796007E" w14:textId="77777777" w:rsidR="00035465" w:rsidRDefault="00035465" w:rsidP="00035465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80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09DE340" w14:textId="77777777" w:rsidR="00035465" w:rsidRPr="001227B7" w:rsidRDefault="00035465" w:rsidP="00035465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423E34B" w14:textId="77777777" w:rsidR="00035465" w:rsidRDefault="00035465" w:rsidP="00035465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1D4E0E1" w14:textId="2CC6B5BE" w:rsidR="009528C0" w:rsidRPr="0090067B" w:rsidRDefault="0090067B" w:rsidP="00035465">
    <w:pPr>
      <w:pStyle w:val="Header"/>
      <w:tabs>
        <w:tab w:val="left" w:pos="5325"/>
      </w:tabs>
      <w:ind w:right="-302"/>
    </w:pPr>
    <w:r>
      <w:rPr>
        <w:lang w:val="pl-PL"/>
      </w:rPr>
      <w:t xml:space="preserve">                                            </w:t>
    </w:r>
    <w:r>
      <w:rPr>
        <w:rStyle w:val="PlaceholderText"/>
      </w:rPr>
      <w:tab/>
    </w:r>
    <w:r>
      <w:rPr>
        <w:rStyle w:val="PlaceholderText"/>
      </w:rPr>
      <w:tab/>
      <w:t xml:space="preserve">                                                                                     </w:t>
    </w:r>
    <w:r>
      <w:rPr>
        <w:rStyle w:val="PlaceholderText"/>
      </w:rP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6273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" w15:restartNumberingAfterBreak="0">
    <w:nsid w:val="5DFE27F6"/>
    <w:multiLevelType w:val="singleLevel"/>
    <w:tmpl w:val="91B2BF7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68F26D0"/>
    <w:multiLevelType w:val="singleLevel"/>
    <w:tmpl w:val="666EE86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3616286">
    <w:abstractNumId w:val="0"/>
  </w:num>
  <w:num w:numId="2" w16cid:durableId="1336033219">
    <w:abstractNumId w:val="1"/>
  </w:num>
  <w:num w:numId="3" w16cid:durableId="1025405526">
    <w:abstractNumId w:val="3"/>
  </w:num>
  <w:num w:numId="4" w16cid:durableId="8809417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zNjA1MDIxtDAwNzZR0lEKTi0uzszPAykwrgUA2OyN7CwAAAA="/>
  </w:docVars>
  <w:rsids>
    <w:rsidRoot w:val="00077AD5"/>
    <w:rsid w:val="00034EC9"/>
    <w:rsid w:val="00035465"/>
    <w:rsid w:val="00061010"/>
    <w:rsid w:val="00077AD5"/>
    <w:rsid w:val="000A1E6C"/>
    <w:rsid w:val="000A5948"/>
    <w:rsid w:val="001678C9"/>
    <w:rsid w:val="0017547D"/>
    <w:rsid w:val="00190C32"/>
    <w:rsid w:val="001C0145"/>
    <w:rsid w:val="001F4E63"/>
    <w:rsid w:val="00223D5F"/>
    <w:rsid w:val="00241240"/>
    <w:rsid w:val="00265F7D"/>
    <w:rsid w:val="00293544"/>
    <w:rsid w:val="002E241A"/>
    <w:rsid w:val="00336583"/>
    <w:rsid w:val="00393BE4"/>
    <w:rsid w:val="003E7977"/>
    <w:rsid w:val="003F01AB"/>
    <w:rsid w:val="00491E2D"/>
    <w:rsid w:val="00526AA5"/>
    <w:rsid w:val="00552AA9"/>
    <w:rsid w:val="005E47F4"/>
    <w:rsid w:val="005F2B33"/>
    <w:rsid w:val="00692C01"/>
    <w:rsid w:val="007E75F4"/>
    <w:rsid w:val="00803085"/>
    <w:rsid w:val="0082742F"/>
    <w:rsid w:val="00857953"/>
    <w:rsid w:val="008B1DEC"/>
    <w:rsid w:val="0090067B"/>
    <w:rsid w:val="009528C0"/>
    <w:rsid w:val="009F1B69"/>
    <w:rsid w:val="00A05CD2"/>
    <w:rsid w:val="00A45B8F"/>
    <w:rsid w:val="00A55275"/>
    <w:rsid w:val="00AC01AA"/>
    <w:rsid w:val="00B238E0"/>
    <w:rsid w:val="00B96028"/>
    <w:rsid w:val="00BC4D23"/>
    <w:rsid w:val="00BD4DDF"/>
    <w:rsid w:val="00C30F96"/>
    <w:rsid w:val="00C3269D"/>
    <w:rsid w:val="00CA1ACD"/>
    <w:rsid w:val="00CD6DC8"/>
    <w:rsid w:val="00D24704"/>
    <w:rsid w:val="00D94105"/>
    <w:rsid w:val="00DB3134"/>
    <w:rsid w:val="00DF3BA9"/>
    <w:rsid w:val="00DF58FD"/>
    <w:rsid w:val="00E070B1"/>
    <w:rsid w:val="00E1774D"/>
    <w:rsid w:val="00E43F45"/>
    <w:rsid w:val="00E5090F"/>
    <w:rsid w:val="00ED07D5"/>
    <w:rsid w:val="00F11095"/>
    <w:rsid w:val="00F8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BD10D"/>
  <w15:docId w15:val="{509E7EA0-0113-41C3-AE9A-EBF68ADA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0"/>
      <w:lang w:val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ahoma" w:hAnsi="Tahoma" w:cs="Tahoma"/>
      <w:b/>
      <w:bCs/>
      <w:sz w:val="28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widowControl w:val="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keepNext/>
      <w:spacing w:before="480" w:after="360"/>
      <w:jc w:val="both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sz w:val="28"/>
    </w:rPr>
  </w:style>
  <w:style w:type="paragraph" w:customStyle="1" w:styleId="List1">
    <w:name w:val="List1"/>
    <w:basedOn w:val="Normal"/>
    <w:pPr>
      <w:numPr>
        <w:numId w:val="2"/>
      </w:numPr>
      <w:spacing w:after="240"/>
      <w:jc w:val="both"/>
    </w:pPr>
  </w:style>
  <w:style w:type="paragraph" w:customStyle="1" w:styleId="Style1">
    <w:name w:val="Style1"/>
    <w:basedOn w:val="ListBullet"/>
    <w:pPr>
      <w:numPr>
        <w:numId w:val="0"/>
      </w:numPr>
      <w:jc w:val="center"/>
    </w:pPr>
  </w:style>
  <w:style w:type="paragraph" w:styleId="ListBullet">
    <w:name w:val="List Bullet"/>
    <w:basedOn w:val="Normal"/>
    <w:autoRedefine/>
    <w:pPr>
      <w:numPr>
        <w:numId w:val="1"/>
      </w:numPr>
      <w:spacing w:after="240"/>
      <w:jc w:val="both"/>
    </w:pPr>
  </w:style>
  <w:style w:type="paragraph" w:customStyle="1" w:styleId="Bullet2">
    <w:name w:val="Bullet 2"/>
    <w:basedOn w:val="Style1"/>
    <w:pPr>
      <w:numPr>
        <w:numId w:val="3"/>
      </w:numPr>
      <w:tabs>
        <w:tab w:val="clear" w:pos="360"/>
        <w:tab w:val="num" w:pos="720"/>
      </w:tabs>
      <w:ind w:left="2160" w:hanging="720"/>
      <w:jc w:val="both"/>
    </w:pPr>
  </w:style>
  <w:style w:type="paragraph" w:customStyle="1" w:styleId="Bullet1">
    <w:name w:val="Bullet1"/>
    <w:basedOn w:val="Style1"/>
    <w:pPr>
      <w:numPr>
        <w:numId w:val="4"/>
      </w:numPr>
      <w:tabs>
        <w:tab w:val="clear" w:pos="360"/>
        <w:tab w:val="num" w:pos="660"/>
      </w:tabs>
      <w:ind w:left="1440" w:hanging="720"/>
      <w:jc w:val="both"/>
    </w:pPr>
  </w:style>
  <w:style w:type="paragraph" w:customStyle="1" w:styleId="Form1">
    <w:name w:val="Form1"/>
    <w:basedOn w:val="Normal"/>
    <w:rPr>
      <w:sz w:val="16"/>
    </w:rPr>
  </w:style>
  <w:style w:type="paragraph" w:styleId="BodyText">
    <w:name w:val="Body Text"/>
    <w:basedOn w:val="Normal"/>
    <w:pPr>
      <w:widowControl w:val="0"/>
    </w:pPr>
    <w:rPr>
      <w:sz w:val="20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  <w:jc w:val="both"/>
    </w:pPr>
    <w:rPr>
      <w:lang w:val="en-US"/>
    </w:rPr>
  </w:style>
  <w:style w:type="paragraph" w:customStyle="1" w:styleId="Form2">
    <w:name w:val="Form2"/>
    <w:basedOn w:val="Form1"/>
    <w:rPr>
      <w:sz w:val="20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 New" w:hAnsi="Courier New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ourier New" w:hAnsi="Courier New"/>
      <w:sz w:val="24"/>
      <w:lang w:val="en-US" w:eastAsia="en-US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ourier New" w:hAnsi="Courier New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ourier New" w:hAnsi="Courier New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 New" w:hAnsi="Courier New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ourier New" w:hAnsi="Courier New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ourier New" w:hAnsi="Courier New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ourier New" w:hAnsi="Courier New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Document80">
    <w:name w:val="Document[8]"/>
    <w:basedOn w:val="DefaultParagraphFont"/>
  </w:style>
  <w:style w:type="character" w:customStyle="1" w:styleId="Document40">
    <w:name w:val="Document[4]"/>
    <w:rPr>
      <w:b/>
      <w:i/>
      <w:sz w:val="24"/>
    </w:rPr>
  </w:style>
  <w:style w:type="character" w:customStyle="1" w:styleId="Document60">
    <w:name w:val="Document[6]"/>
    <w:basedOn w:val="DefaultParagraphFont"/>
  </w:style>
  <w:style w:type="character" w:customStyle="1" w:styleId="Document50">
    <w:name w:val="Document[5]"/>
    <w:basedOn w:val="DefaultParagraphFont"/>
  </w:style>
  <w:style w:type="character" w:customStyle="1" w:styleId="Document20">
    <w:name w:val="Document[2]"/>
    <w:rPr>
      <w:rFonts w:ascii="Courier New" w:hAnsi="Courier New"/>
      <w:noProof w:val="0"/>
      <w:sz w:val="24"/>
      <w:lang w:val="en-US"/>
    </w:rPr>
  </w:style>
  <w:style w:type="character" w:customStyle="1" w:styleId="Document70">
    <w:name w:val="Document[7]"/>
    <w:basedOn w:val="DefaultParagraphFont"/>
  </w:style>
  <w:style w:type="paragraph" w:customStyle="1" w:styleId="RightPar10">
    <w:name w:val="Right Par[1]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Courier New" w:hAnsi="Courier New"/>
      <w:sz w:val="24"/>
      <w:lang w:val="en-US" w:eastAsia="en-US"/>
    </w:rPr>
  </w:style>
  <w:style w:type="paragraph" w:customStyle="1" w:styleId="RightPar20">
    <w:name w:val="Right Par[2]"/>
    <w:pPr>
      <w:tabs>
        <w:tab w:val="left" w:pos="-720"/>
        <w:tab w:val="left" w:pos="0"/>
        <w:tab w:val="left" w:pos="720"/>
        <w:tab w:val="decimal" w:pos="1440"/>
      </w:tabs>
      <w:suppressAutoHyphens/>
      <w:ind w:firstLine="1440"/>
    </w:pPr>
    <w:rPr>
      <w:rFonts w:ascii="Courier New" w:hAnsi="Courier New"/>
      <w:sz w:val="24"/>
      <w:lang w:val="en-US" w:eastAsia="en-US"/>
    </w:rPr>
  </w:style>
  <w:style w:type="character" w:customStyle="1" w:styleId="Document30">
    <w:name w:val="Document[3]"/>
    <w:rPr>
      <w:rFonts w:ascii="Courier New" w:hAnsi="Courier New"/>
      <w:noProof w:val="0"/>
      <w:sz w:val="24"/>
      <w:lang w:val="en-US"/>
    </w:rPr>
  </w:style>
  <w:style w:type="paragraph" w:customStyle="1" w:styleId="RightPar30">
    <w:name w:val="Right Par[3]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firstLine="2160"/>
    </w:pPr>
    <w:rPr>
      <w:rFonts w:ascii="Courier New" w:hAnsi="Courier New"/>
      <w:sz w:val="24"/>
      <w:lang w:val="en-US" w:eastAsia="en-US"/>
    </w:rPr>
  </w:style>
  <w:style w:type="paragraph" w:customStyle="1" w:styleId="RightPar40">
    <w:name w:val="Right Par[4]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Courier New" w:hAnsi="Courier New"/>
      <w:sz w:val="24"/>
      <w:lang w:val="en-US" w:eastAsia="en-US"/>
    </w:rPr>
  </w:style>
  <w:style w:type="paragraph" w:customStyle="1" w:styleId="RightPar50">
    <w:name w:val="Right Par[5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firstLine="3600"/>
    </w:pPr>
    <w:rPr>
      <w:rFonts w:ascii="Courier New" w:hAnsi="Courier New"/>
      <w:sz w:val="24"/>
      <w:lang w:val="en-US" w:eastAsia="en-US"/>
    </w:rPr>
  </w:style>
  <w:style w:type="paragraph" w:customStyle="1" w:styleId="RightPar60">
    <w:name w:val="Right Par[6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firstLine="4320"/>
    </w:pPr>
    <w:rPr>
      <w:rFonts w:ascii="Courier New" w:hAnsi="Courier New"/>
      <w:sz w:val="24"/>
      <w:lang w:val="en-US" w:eastAsia="en-US"/>
    </w:rPr>
  </w:style>
  <w:style w:type="paragraph" w:customStyle="1" w:styleId="RightPar70">
    <w:name w:val="Right Par[7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firstLine="5040"/>
    </w:pPr>
    <w:rPr>
      <w:rFonts w:ascii="Courier New" w:hAnsi="Courier New"/>
      <w:sz w:val="24"/>
      <w:lang w:val="en-US" w:eastAsia="en-US"/>
    </w:rPr>
  </w:style>
  <w:style w:type="paragraph" w:customStyle="1" w:styleId="RightPar80">
    <w:name w:val="Right Par[8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firstLine="5760"/>
    </w:pPr>
    <w:rPr>
      <w:rFonts w:ascii="Courier New" w:hAnsi="Courier New"/>
      <w:sz w:val="24"/>
      <w:lang w:val="en-US" w:eastAsia="en-US"/>
    </w:rPr>
  </w:style>
  <w:style w:type="paragraph" w:customStyle="1" w:styleId="Document10">
    <w:name w:val="Document[1]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 w:eastAsia="en-US"/>
    </w:rPr>
  </w:style>
  <w:style w:type="paragraph" w:customStyle="1" w:styleId="Technical50">
    <w:name w:val="Technical[5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60">
    <w:name w:val="Technical[6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Technical20">
    <w:name w:val="Technical[2]"/>
    <w:rPr>
      <w:rFonts w:ascii="Courier New" w:hAnsi="Courier New"/>
      <w:noProof w:val="0"/>
      <w:sz w:val="24"/>
      <w:lang w:val="en-US"/>
    </w:rPr>
  </w:style>
  <w:style w:type="character" w:customStyle="1" w:styleId="Technical30">
    <w:name w:val="Technical[3]"/>
    <w:rPr>
      <w:rFonts w:ascii="Courier New" w:hAnsi="Courier New"/>
      <w:noProof w:val="0"/>
      <w:sz w:val="24"/>
      <w:lang w:val="en-US"/>
    </w:rPr>
  </w:style>
  <w:style w:type="paragraph" w:customStyle="1" w:styleId="Technical40">
    <w:name w:val="Technical[4]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character" w:customStyle="1" w:styleId="Technical10">
    <w:name w:val="Technical[1]"/>
    <w:rPr>
      <w:rFonts w:ascii="Courier New" w:hAnsi="Courier New"/>
      <w:noProof w:val="0"/>
      <w:sz w:val="24"/>
      <w:lang w:val="en-US"/>
    </w:rPr>
  </w:style>
  <w:style w:type="paragraph" w:customStyle="1" w:styleId="Technical70">
    <w:name w:val="Technical[7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80">
    <w:name w:val="Technical[8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EquationCaption">
    <w:name w:val="_Equation Caption"/>
  </w:style>
  <w:style w:type="paragraph" w:styleId="BodyTextIndent2">
    <w:name w:val="Body Text Indent 2"/>
    <w:basedOn w:val="Normal"/>
    <w:pPr>
      <w:tabs>
        <w:tab w:val="left" w:pos="2248"/>
      </w:tabs>
      <w:suppressAutoHyphens/>
      <w:spacing w:before="60"/>
      <w:ind w:left="-23" w:firstLine="23"/>
    </w:pPr>
    <w:rPr>
      <w:rFonts w:ascii="CG Times" w:hAnsi="CG Times"/>
      <w:spacing w:val="-2"/>
      <w:sz w:val="21"/>
    </w:rPr>
  </w:style>
  <w:style w:type="paragraph" w:styleId="BodyTextIndent">
    <w:name w:val="Body Text Indent"/>
    <w:basedOn w:val="Normal"/>
    <w:pPr>
      <w:tabs>
        <w:tab w:val="left" w:pos="-720"/>
        <w:tab w:val="left" w:pos="2106"/>
      </w:tabs>
      <w:suppressAutoHyphens/>
      <w:spacing w:before="90"/>
      <w:ind w:left="-20" w:firstLine="20"/>
    </w:pPr>
    <w:rPr>
      <w:rFonts w:ascii="CG Times" w:hAnsi="CG Times"/>
      <w:spacing w:val="-2"/>
    </w:rPr>
  </w:style>
  <w:style w:type="paragraph" w:styleId="BodyText2">
    <w:name w:val="Body Text 2"/>
    <w:basedOn w:val="Normal"/>
    <w:pPr>
      <w:tabs>
        <w:tab w:val="left" w:pos="2432"/>
      </w:tabs>
      <w:suppressAutoHyphens/>
      <w:spacing w:before="60"/>
    </w:pPr>
    <w:rPr>
      <w:rFonts w:ascii="CG Times" w:hAnsi="CG Times"/>
      <w:spacing w:val="-2"/>
      <w:sz w:val="20"/>
    </w:rPr>
  </w:style>
  <w:style w:type="paragraph" w:styleId="EndnoteText">
    <w:name w:val="endnote text"/>
    <w:basedOn w:val="Normal"/>
    <w:semiHidden/>
    <w:rPr>
      <w:rFonts w:ascii="CG Times" w:hAnsi="CG Times"/>
      <w:sz w:val="24"/>
    </w:rPr>
  </w:style>
  <w:style w:type="paragraph" w:styleId="BodyText3">
    <w:name w:val="Body Text 3"/>
    <w:basedOn w:val="Normal"/>
    <w:pPr>
      <w:tabs>
        <w:tab w:val="left" w:pos="2240"/>
      </w:tabs>
      <w:suppressAutoHyphens/>
      <w:spacing w:before="90"/>
      <w:ind w:right="-120"/>
    </w:pPr>
    <w:rPr>
      <w:rFonts w:ascii="CG Times" w:hAnsi="CG Times"/>
      <w:spacing w:val="-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sz w:val="20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rsid w:val="0090067B"/>
    <w:rPr>
      <w:color w:val="808080"/>
    </w:rPr>
  </w:style>
  <w:style w:type="paragraph" w:customStyle="1" w:styleId="TableText">
    <w:name w:val="Table Text"/>
    <w:basedOn w:val="Normal"/>
    <w:rsid w:val="00035465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</w:rPr>
  </w:style>
  <w:style w:type="paragraph" w:customStyle="1" w:styleId="DefaultText">
    <w:name w:val="Default Text"/>
    <w:basedOn w:val="Normal"/>
    <w:rsid w:val="00035465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cad\Application%20Data\Microsoft\Templates\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027448-2607-4351-940F-236DEE411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737E-ABCB-48C9-9682-B4312F154C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B43CA-6059-4A9F-8D29-8411474AF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E7FE6F-A70A-47E2-91D2-42DD914D0C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forms.dot</Template>
  <TotalTime>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HSSEQ 54 – MONTHLY SAFETY INSPECTION</dc:title>
  <dc:creator>Mary Cadogan</dc:creator>
  <cp:lastModifiedBy>Muhammed sabeeh</cp:lastModifiedBy>
  <cp:revision>22</cp:revision>
  <cp:lastPrinted>2004-03-24T09:26:00Z</cp:lastPrinted>
  <dcterms:created xsi:type="dcterms:W3CDTF">2017-03-08T13:31:00Z</dcterms:created>
  <dcterms:modified xsi:type="dcterms:W3CDTF">2025-02-18T06:11:00Z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2022-12-09T14:28:27Z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6d4d141b-a9df-4cc0-9964-ff3eceb14bf9</vt:lpwstr>
  </property>
  <property fmtid="{D5CDD505-2E9C-101B-9397-08002B2CF9AE}" pid="8" name="MSIP_Label_a2264674-cd8f-466c-b856-e08499a2c724_ContentBits">
    <vt:lpwstr>0</vt:lpwstr>
  </property>
</Properties>
</file>